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92" w:rsidRDefault="00F37053" w:rsidP="003F2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A1"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3F27A1" w:rsidRPr="003F27A1" w:rsidRDefault="003F27A1" w:rsidP="003F2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53" w:rsidRPr="003F27A1" w:rsidRDefault="00F37053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Настоящим доводим до Вашего сведения информацию об основных условиях использования банковских карт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AA7C29" w:rsidRPr="003F27A1">
        <w:rPr>
          <w:rFonts w:ascii="Times New Roman" w:hAnsi="Times New Roman" w:cs="Times New Roman"/>
          <w:sz w:val="24"/>
          <w:szCs w:val="24"/>
        </w:rPr>
        <w:t>/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3F27A1">
        <w:rPr>
          <w:rFonts w:ascii="Times New Roman" w:hAnsi="Times New Roman" w:cs="Times New Roman"/>
          <w:sz w:val="24"/>
          <w:szCs w:val="24"/>
        </w:rPr>
        <w:t>, эмитированных КИВИ Банк (ЗАО),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 предоплаченных карточных продуктов,</w:t>
      </w:r>
      <w:r w:rsidRPr="003F27A1">
        <w:rPr>
          <w:rFonts w:ascii="Times New Roman" w:hAnsi="Times New Roman" w:cs="Times New Roman"/>
          <w:sz w:val="24"/>
          <w:szCs w:val="24"/>
        </w:rPr>
        <w:t xml:space="preserve"> а также при использовании платежного сервиса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>:</w:t>
      </w:r>
    </w:p>
    <w:p w:rsidR="00F37053" w:rsidRPr="003F27A1" w:rsidRDefault="00F37053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>КИВИ Банк (закрытое акционерное общество), ИНН 3123011520, ОГРН</w:t>
      </w:r>
      <w:r w:rsidR="00662552" w:rsidRPr="003F27A1">
        <w:rPr>
          <w:rFonts w:ascii="Times New Roman" w:hAnsi="Times New Roman" w:cs="Times New Roman"/>
          <w:sz w:val="24"/>
          <w:szCs w:val="24"/>
        </w:rPr>
        <w:t xml:space="preserve"> 1027739328440</w:t>
      </w:r>
      <w:r w:rsidRPr="003F27A1">
        <w:rPr>
          <w:rFonts w:ascii="Times New Roman" w:hAnsi="Times New Roman" w:cs="Times New Roman"/>
          <w:sz w:val="24"/>
          <w:szCs w:val="24"/>
        </w:rPr>
        <w:t xml:space="preserve">, находящийся на облуживании в Отделении № 2 </w:t>
      </w:r>
      <w:r w:rsidR="00662552" w:rsidRPr="003F27A1">
        <w:rPr>
          <w:rFonts w:ascii="Times New Roman" w:hAnsi="Times New Roman" w:cs="Times New Roman"/>
          <w:sz w:val="24"/>
          <w:szCs w:val="24"/>
        </w:rPr>
        <w:t>М</w:t>
      </w:r>
      <w:r w:rsidRPr="003F27A1">
        <w:rPr>
          <w:rFonts w:ascii="Times New Roman" w:hAnsi="Times New Roman" w:cs="Times New Roman"/>
          <w:sz w:val="24"/>
          <w:szCs w:val="24"/>
        </w:rPr>
        <w:t>осковского ГТУ Банка России, Лицензии на осуществления банковских операций с юридическими лицами и физическими лицами № 2241 от 12 апреля 2013 года,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F27A1">
        <w:rPr>
          <w:rFonts w:ascii="Times New Roman" w:hAnsi="Times New Roman" w:cs="Times New Roman"/>
          <w:sz w:val="24"/>
          <w:szCs w:val="24"/>
        </w:rPr>
        <w:t>участником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 системы обязательного страхования вкладов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</w:rPr>
        <w:t>(</w:t>
      </w:r>
      <w:r w:rsidR="00662552" w:rsidRPr="003F27A1">
        <w:rPr>
          <w:rFonts w:ascii="Times New Roman" w:hAnsi="Times New Roman" w:cs="Times New Roman"/>
          <w:sz w:val="24"/>
          <w:szCs w:val="24"/>
        </w:rPr>
        <w:t>Банк включен в систему обязательного страхования вкладов 16 декабря 2004 года под номером 314)</w:t>
      </w:r>
      <w:r w:rsidRPr="003F2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662552" w:rsidRPr="003F27A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177-ФЗ «О страховании вкладов физических лиц в банках Российской Федерации» денежные средства на банковском счете, открытом для совершения операций с использованием банковских карт</w:t>
      </w:r>
      <w:r w:rsidR="006A7C39" w:rsidRPr="003F27A1">
        <w:rPr>
          <w:rFonts w:ascii="Times New Roman" w:hAnsi="Times New Roman" w:cs="Times New Roman"/>
          <w:sz w:val="24"/>
          <w:szCs w:val="24"/>
        </w:rPr>
        <w:t>, застрахованы. При этом в соответствии со статьей 5 Закона о страховании вкладов страховани</w:t>
      </w:r>
      <w:r w:rsidR="003F27A1">
        <w:rPr>
          <w:rFonts w:ascii="Times New Roman" w:hAnsi="Times New Roman" w:cs="Times New Roman"/>
          <w:sz w:val="24"/>
          <w:szCs w:val="24"/>
        </w:rPr>
        <w:t>ю</w:t>
      </w:r>
      <w:r w:rsidR="006A7C39" w:rsidRPr="003F27A1">
        <w:rPr>
          <w:rFonts w:ascii="Times New Roman" w:hAnsi="Times New Roman" w:cs="Times New Roman"/>
          <w:sz w:val="24"/>
          <w:szCs w:val="24"/>
        </w:rPr>
        <w:t xml:space="preserve"> подлежат только денежные средства клиента, размещенные на банковских счетах, за исключением денежных средств, указанных в части 2 статьи 5 Закона о страховании вкладов, а именно: </w:t>
      </w:r>
    </w:p>
    <w:p w:rsidR="006A7C39" w:rsidRPr="003F27A1" w:rsidRDefault="006A7C39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>1) размещенные на банковских счетах (во вкладах) физических лиц, занимающихся предпринимательской деятельностью без образования юридического лица, если такие счета (вклады) открыты для осуществления предусмотренной федеральным законом предпринимательской деятельности, а также размещенные на банковских счетах (во вкладах) адвокатов, нотариусов и иных лиц, если такие счета (вклады) открыты для осуществления предусмотренной федеральным законом профессиональной деятельности;</w:t>
      </w:r>
      <w:proofErr w:type="gramEnd"/>
    </w:p>
    <w:p w:rsidR="006A7C39" w:rsidRPr="003F27A1" w:rsidRDefault="006A7C39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>2) размещенные физическими лицами в банковские вклады на предъявителя, в том числе удостоверенные сберегательным сертификатом и (или) сберегательной книжкой на предъявителя;</w:t>
      </w:r>
      <w:proofErr w:type="gramEnd"/>
    </w:p>
    <w:p w:rsidR="006A7C39" w:rsidRPr="003F27A1" w:rsidRDefault="006A7C39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физическими лицами банкам в </w:t>
      </w:r>
      <w:hyperlink r:id="rId7" w:history="1">
        <w:r w:rsidRPr="003F27A1">
          <w:rPr>
            <w:rFonts w:ascii="Times New Roman" w:hAnsi="Times New Roman" w:cs="Times New Roman"/>
            <w:sz w:val="24"/>
            <w:szCs w:val="24"/>
          </w:rPr>
          <w:t>доверительное управление</w:t>
        </w:r>
      </w:hyperlink>
      <w:r w:rsidRPr="003F27A1">
        <w:rPr>
          <w:rFonts w:ascii="Times New Roman" w:hAnsi="Times New Roman" w:cs="Times New Roman"/>
          <w:sz w:val="24"/>
          <w:szCs w:val="24"/>
        </w:rPr>
        <w:t>;</w:t>
      </w:r>
    </w:p>
    <w:p w:rsidR="006A7C39" w:rsidRPr="003F27A1" w:rsidRDefault="006A7C39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4) размещенные во вклады в находящихся за пределами территории Российской Федерации филиалах банков Российской Федерации;</w:t>
      </w:r>
    </w:p>
    <w:p w:rsidR="006A7C39" w:rsidRPr="003F27A1" w:rsidRDefault="006A7C39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27A1">
          <w:rPr>
            <w:rFonts w:ascii="Times New Roman" w:hAnsi="Times New Roman" w:cs="Times New Roman"/>
            <w:sz w:val="24"/>
            <w:szCs w:val="24"/>
          </w:rPr>
          <w:t>электронными денежными средствами</w:t>
        </w:r>
      </w:hyperlink>
      <w:r w:rsidRPr="003F27A1">
        <w:rPr>
          <w:rFonts w:ascii="Times New Roman" w:hAnsi="Times New Roman" w:cs="Times New Roman"/>
          <w:sz w:val="24"/>
          <w:szCs w:val="24"/>
        </w:rPr>
        <w:t>.</w:t>
      </w:r>
    </w:p>
    <w:p w:rsidR="006A7C39" w:rsidRPr="003F27A1" w:rsidRDefault="006A7C39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для расчетов с использованием предоплаченной карты или кредитной карты без использования банковского счета клиента, не подлежат обязательному страхованию в соответствии с вышеуказанных законом. </w:t>
      </w:r>
      <w:proofErr w:type="gramEnd"/>
    </w:p>
    <w:p w:rsidR="006A7C39" w:rsidRPr="003F27A1" w:rsidRDefault="006A7C39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 xml:space="preserve">С полным перечнем услуг, предоставляемых Банком, </w:t>
      </w:r>
      <w:r w:rsidR="001A664D" w:rsidRPr="003F27A1">
        <w:rPr>
          <w:rFonts w:ascii="Times New Roman" w:hAnsi="Times New Roman" w:cs="Times New Roman"/>
          <w:sz w:val="24"/>
          <w:szCs w:val="24"/>
        </w:rPr>
        <w:t>а также с</w:t>
      </w:r>
      <w:r w:rsidR="00413908" w:rsidRPr="003F27A1">
        <w:rPr>
          <w:rFonts w:ascii="Times New Roman" w:hAnsi="Times New Roman" w:cs="Times New Roman"/>
          <w:sz w:val="24"/>
          <w:szCs w:val="24"/>
        </w:rPr>
        <w:t xml:space="preserve"> информацией о </w:t>
      </w:r>
      <w:r w:rsidR="003F27A1">
        <w:rPr>
          <w:rFonts w:ascii="Times New Roman" w:hAnsi="Times New Roman" w:cs="Times New Roman"/>
          <w:sz w:val="24"/>
          <w:szCs w:val="24"/>
        </w:rPr>
        <w:t>комиссиях</w:t>
      </w:r>
      <w:r w:rsidR="001A664D" w:rsidRPr="003F27A1">
        <w:rPr>
          <w:rFonts w:ascii="Times New Roman" w:hAnsi="Times New Roman" w:cs="Times New Roman"/>
          <w:sz w:val="24"/>
          <w:szCs w:val="24"/>
        </w:rPr>
        <w:t>, взимаемы</w:t>
      </w:r>
      <w:r w:rsidR="003F27A1">
        <w:rPr>
          <w:rFonts w:ascii="Times New Roman" w:hAnsi="Times New Roman" w:cs="Times New Roman"/>
          <w:sz w:val="24"/>
          <w:szCs w:val="24"/>
        </w:rPr>
        <w:t>х</w:t>
      </w:r>
      <w:r w:rsidR="001A664D" w:rsidRPr="003F27A1">
        <w:rPr>
          <w:rFonts w:ascii="Times New Roman" w:hAnsi="Times New Roman" w:cs="Times New Roman"/>
          <w:sz w:val="24"/>
          <w:szCs w:val="24"/>
        </w:rPr>
        <w:t xml:space="preserve"> Ба</w:t>
      </w:r>
      <w:r w:rsidR="00A3532D">
        <w:rPr>
          <w:rFonts w:ascii="Times New Roman" w:hAnsi="Times New Roman" w:cs="Times New Roman"/>
          <w:sz w:val="24"/>
          <w:szCs w:val="24"/>
        </w:rPr>
        <w:t xml:space="preserve">нком при осуществлений </w:t>
      </w:r>
      <w:r w:rsidR="001A664D" w:rsidRPr="003F27A1">
        <w:rPr>
          <w:rFonts w:ascii="Times New Roman" w:hAnsi="Times New Roman" w:cs="Times New Roman"/>
          <w:sz w:val="24"/>
          <w:szCs w:val="24"/>
        </w:rPr>
        <w:t>операци</w:t>
      </w:r>
      <w:r w:rsidR="00A3532D">
        <w:rPr>
          <w:rFonts w:ascii="Times New Roman" w:hAnsi="Times New Roman" w:cs="Times New Roman"/>
          <w:sz w:val="24"/>
          <w:szCs w:val="24"/>
        </w:rPr>
        <w:t>й</w:t>
      </w:r>
      <w:r w:rsidR="001A664D" w:rsidRPr="003F27A1">
        <w:rPr>
          <w:rFonts w:ascii="Times New Roman" w:hAnsi="Times New Roman" w:cs="Times New Roman"/>
          <w:sz w:val="24"/>
          <w:szCs w:val="24"/>
        </w:rPr>
        <w:t xml:space="preserve"> с использованием пластиковых карт </w:t>
      </w:r>
      <w:r w:rsidR="001A664D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1A664D" w:rsidRPr="003F27A1">
        <w:rPr>
          <w:rFonts w:ascii="Times New Roman" w:hAnsi="Times New Roman" w:cs="Times New Roman"/>
          <w:sz w:val="24"/>
          <w:szCs w:val="24"/>
        </w:rPr>
        <w:t xml:space="preserve"> и </w:t>
      </w:r>
      <w:r w:rsidR="001A664D" w:rsidRPr="003F27A1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="001A664D" w:rsidRPr="003F27A1">
        <w:rPr>
          <w:rFonts w:ascii="Times New Roman" w:hAnsi="Times New Roman" w:cs="Times New Roman"/>
          <w:sz w:val="24"/>
          <w:szCs w:val="24"/>
        </w:rPr>
        <w:t>,</w:t>
      </w:r>
      <w:r w:rsidR="00A3532D">
        <w:rPr>
          <w:rFonts w:ascii="Times New Roman" w:hAnsi="Times New Roman" w:cs="Times New Roman"/>
          <w:sz w:val="24"/>
          <w:szCs w:val="24"/>
        </w:rPr>
        <w:t xml:space="preserve"> и</w:t>
      </w:r>
      <w:r w:rsidR="001A664D" w:rsidRPr="003F27A1">
        <w:rPr>
          <w:rFonts w:ascii="Times New Roman" w:hAnsi="Times New Roman" w:cs="Times New Roman"/>
          <w:sz w:val="24"/>
          <w:szCs w:val="24"/>
        </w:rPr>
        <w:t xml:space="preserve"> за операции, связанные с обслуживанием предоплаченных карт,</w:t>
      </w:r>
      <w:r w:rsidR="00A3532D">
        <w:rPr>
          <w:rFonts w:ascii="Times New Roman" w:hAnsi="Times New Roman" w:cs="Times New Roman"/>
          <w:sz w:val="24"/>
          <w:szCs w:val="24"/>
        </w:rPr>
        <w:t xml:space="preserve"> </w:t>
      </w:r>
      <w:r w:rsidR="001A664D" w:rsidRPr="003F27A1">
        <w:rPr>
          <w:rFonts w:ascii="Times New Roman" w:hAnsi="Times New Roman" w:cs="Times New Roman"/>
          <w:sz w:val="24"/>
          <w:szCs w:val="24"/>
        </w:rPr>
        <w:t>Вы можете ознакомиться, пройдя по ссылк</w:t>
      </w:r>
      <w:r w:rsidR="00A3532D">
        <w:rPr>
          <w:rFonts w:ascii="Times New Roman" w:hAnsi="Times New Roman" w:cs="Times New Roman"/>
          <w:sz w:val="24"/>
          <w:szCs w:val="24"/>
        </w:rPr>
        <w:t>ам</w:t>
      </w:r>
      <w:r w:rsidR="001A664D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A3532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1A664D"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https://www.qiwi.ru/business/qiwibank/clients.action</w:t>
        </w:r>
      </w:hyperlink>
      <w:r w:rsidR="001A664D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A353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A664D"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https://www.qiwi.ru/busi</w:t>
        </w:r>
        <w:r w:rsidR="001A664D" w:rsidRPr="003F27A1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1A664D" w:rsidRPr="003F27A1">
          <w:rPr>
            <w:rStyle w:val="a3"/>
            <w:rFonts w:ascii="Times New Roman" w:hAnsi="Times New Roman" w:cs="Times New Roman"/>
            <w:sz w:val="24"/>
            <w:szCs w:val="24"/>
          </w:rPr>
          <w:t>ess/qiwibank/organizations.action</w:t>
        </w:r>
      </w:hyperlink>
      <w:r w:rsidR="001A664D" w:rsidRPr="003F27A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</w:p>
    <w:p w:rsidR="00070825" w:rsidRPr="003F27A1" w:rsidRDefault="00413908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lastRenderedPageBreak/>
        <w:t>Банк рекомендует Клиентам</w:t>
      </w:r>
      <w:r w:rsidR="00070825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</w:rPr>
        <w:t>внимательно ознакомиться с условиями осуществления операций по пластиковым картам, эмитируемыми КИВИ Банк (ЗАО)</w:t>
      </w:r>
      <w:r w:rsidR="00070825" w:rsidRPr="003F27A1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070825"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https://www.qiwi.ru/business/qiwibank/clients.action</w:t>
        </w:r>
      </w:hyperlink>
      <w:r w:rsidR="00070825" w:rsidRPr="003F27A1">
        <w:rPr>
          <w:rFonts w:ascii="Times New Roman" w:hAnsi="Times New Roman" w:cs="Times New Roman"/>
          <w:sz w:val="24"/>
          <w:szCs w:val="24"/>
        </w:rPr>
        <w:t>)</w:t>
      </w:r>
      <w:r w:rsidRPr="003F27A1">
        <w:rPr>
          <w:rFonts w:ascii="Times New Roman" w:hAnsi="Times New Roman" w:cs="Times New Roman"/>
          <w:sz w:val="24"/>
          <w:szCs w:val="24"/>
        </w:rPr>
        <w:t>, предоплаченным карточным продуктам</w:t>
      </w:r>
      <w:r w:rsidR="00070825" w:rsidRPr="003F27A1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070825"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https://visa.qiwi.com/ru/company/oferta.action</w:t>
        </w:r>
      </w:hyperlink>
      <w:r w:rsidR="00070825" w:rsidRPr="003F27A1">
        <w:rPr>
          <w:rFonts w:ascii="Times New Roman" w:hAnsi="Times New Roman" w:cs="Times New Roman"/>
          <w:sz w:val="24"/>
          <w:szCs w:val="24"/>
        </w:rPr>
        <w:t xml:space="preserve">, </w:t>
      </w:r>
      <w:r w:rsidRPr="003F27A1">
        <w:rPr>
          <w:rFonts w:ascii="Times New Roman" w:hAnsi="Times New Roman" w:cs="Times New Roman"/>
          <w:sz w:val="24"/>
          <w:szCs w:val="24"/>
        </w:rPr>
        <w:t xml:space="preserve">изложенными в Публичных офертах, которые размещены при переходе на соответствующие ссылки. </w:t>
      </w:r>
      <w:proofErr w:type="gramEnd"/>
    </w:p>
    <w:p w:rsidR="00070825" w:rsidRPr="003F27A1" w:rsidRDefault="00070825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Для удобства осуществлени</w:t>
      </w:r>
      <w:r w:rsidR="00AE3461">
        <w:rPr>
          <w:rFonts w:ascii="Times New Roman" w:hAnsi="Times New Roman" w:cs="Times New Roman"/>
          <w:sz w:val="24"/>
          <w:szCs w:val="24"/>
        </w:rPr>
        <w:t>я</w:t>
      </w:r>
      <w:r w:rsidRPr="003F27A1">
        <w:rPr>
          <w:rFonts w:ascii="Times New Roman" w:hAnsi="Times New Roman" w:cs="Times New Roman"/>
          <w:sz w:val="24"/>
          <w:szCs w:val="24"/>
        </w:rPr>
        <w:t xml:space="preserve"> операций с использованием пластиковых карт, эмитируемых КИВИ Банк (ЗАО), информируем Вас о местах расположения банкоматов КИВИ Банк (ЗАО): </w:t>
      </w:r>
    </w:p>
    <w:p w:rsidR="00AA7C29" w:rsidRPr="003F27A1" w:rsidRDefault="00AA7C29" w:rsidP="003F27A1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г. Москва, Петровский пер., д. 10, стр. 2, холл 1 этажа;</w:t>
      </w:r>
    </w:p>
    <w:p w:rsidR="00AA7C29" w:rsidRPr="003F27A1" w:rsidRDefault="00AA7C29" w:rsidP="003F27A1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пер., д. 10, стр. 2, </w:t>
      </w:r>
      <w:r w:rsidR="003F27A1">
        <w:rPr>
          <w:rFonts w:ascii="Times New Roman" w:hAnsi="Times New Roman" w:cs="Times New Roman"/>
          <w:sz w:val="24"/>
          <w:szCs w:val="24"/>
        </w:rPr>
        <w:t>кассовое помещение Банка</w:t>
      </w:r>
    </w:p>
    <w:p w:rsidR="00E56DBB" w:rsidRPr="003F27A1" w:rsidRDefault="00E56DBB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При этом операции с использованием пластиковых карт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>/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3F27A1">
        <w:rPr>
          <w:rFonts w:ascii="Times New Roman" w:hAnsi="Times New Roman" w:cs="Times New Roman"/>
          <w:sz w:val="24"/>
          <w:szCs w:val="24"/>
        </w:rPr>
        <w:t xml:space="preserve">, эмитированных КИВИ Банк (ЗАО), Вы можете осуществлять через банкоматы любых </w:t>
      </w:r>
      <w:r w:rsidR="00A3532D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3F2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825" w:rsidRPr="003F27A1" w:rsidRDefault="00070825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Операции с использованием предоплаченных карточных продуктов, за исключение предоплаченной карты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Plastic</w:t>
      </w:r>
      <w:r w:rsidRPr="003F27A1">
        <w:rPr>
          <w:rFonts w:ascii="Times New Roman" w:hAnsi="Times New Roman" w:cs="Times New Roman"/>
          <w:sz w:val="24"/>
          <w:szCs w:val="24"/>
        </w:rPr>
        <w:t xml:space="preserve">, осуществляются посредством: </w:t>
      </w:r>
    </w:p>
    <w:p w:rsidR="00070825" w:rsidRPr="003F27A1" w:rsidRDefault="00070825" w:rsidP="003F27A1">
      <w:pPr>
        <w:pStyle w:val="a4"/>
        <w:numPr>
          <w:ilvl w:val="0"/>
          <w:numId w:val="1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официального сайта платежного сервиса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https://visa.qiwi.ru/main.action</w:t>
        </w:r>
      </w:hyperlink>
    </w:p>
    <w:p w:rsidR="00070825" w:rsidRDefault="00070825" w:rsidP="003F27A1">
      <w:pPr>
        <w:pStyle w:val="a4"/>
        <w:numPr>
          <w:ilvl w:val="0"/>
          <w:numId w:val="1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мобильных приложений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 xml:space="preserve">Visa QIWI Wallet </w:t>
      </w:r>
    </w:p>
    <w:p w:rsidR="00AE3461" w:rsidRDefault="00AE3461" w:rsidP="003F27A1">
      <w:pPr>
        <w:pStyle w:val="a4"/>
        <w:numPr>
          <w:ilvl w:val="0"/>
          <w:numId w:val="1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через Интернет-магазин</w:t>
      </w:r>
    </w:p>
    <w:p w:rsidR="00AE3461" w:rsidRPr="00AE3461" w:rsidRDefault="00AE3461" w:rsidP="00AE3461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мобильных приложений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 QIWI Wallet</w:t>
      </w:r>
    </w:p>
    <w:p w:rsidR="00070825" w:rsidRPr="003F27A1" w:rsidRDefault="00070825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Операции 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с использованием предоплаченной пластиковой карты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Plastic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осуществляются посредством:</w:t>
      </w:r>
    </w:p>
    <w:p w:rsidR="00E56DBB" w:rsidRPr="003F27A1" w:rsidRDefault="00E56DBB" w:rsidP="003F27A1">
      <w:pPr>
        <w:pStyle w:val="a4"/>
        <w:numPr>
          <w:ilvl w:val="0"/>
          <w:numId w:val="2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банкоматов любых кредитных организаций, осуществляющих обслуживанием пластиковых карт международной платежной системы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BB" w:rsidRPr="00AE3461" w:rsidRDefault="00E56DBB" w:rsidP="003F27A1">
      <w:pPr>
        <w:pStyle w:val="a4"/>
        <w:numPr>
          <w:ilvl w:val="0"/>
          <w:numId w:val="2"/>
        </w:numPr>
        <w:spacing w:after="0" w:line="312" w:lineRule="auto"/>
        <w:ind w:left="0" w:firstLine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официального сайта платежного сервиса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https://visa.qiwi.ru/main.action</w:t>
        </w:r>
      </w:hyperlink>
    </w:p>
    <w:p w:rsidR="00AE3461" w:rsidRDefault="00AE3461" w:rsidP="003F27A1">
      <w:pPr>
        <w:pStyle w:val="a4"/>
        <w:numPr>
          <w:ilvl w:val="0"/>
          <w:numId w:val="2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через Интернет-магазин</w:t>
      </w:r>
    </w:p>
    <w:p w:rsidR="00AE3461" w:rsidRPr="003F27A1" w:rsidRDefault="00AE3461" w:rsidP="003F27A1">
      <w:pPr>
        <w:pStyle w:val="a4"/>
        <w:numPr>
          <w:ilvl w:val="0"/>
          <w:numId w:val="2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мобильных приложений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 QIWI Wallet</w:t>
      </w:r>
    </w:p>
    <w:p w:rsidR="00AA7C29" w:rsidRPr="003F27A1" w:rsidRDefault="00AA7C29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Операции, осуществляемые посредством платежного сервиса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, могут быть вами осуществлены посредством: </w:t>
      </w:r>
    </w:p>
    <w:p w:rsidR="003F27A1" w:rsidRDefault="00AA7C29" w:rsidP="003F27A1">
      <w:pPr>
        <w:pStyle w:val="a4"/>
        <w:numPr>
          <w:ilvl w:val="0"/>
          <w:numId w:val="4"/>
        </w:numPr>
        <w:spacing w:after="0" w:line="312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платежных терминалов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A1" w:rsidRPr="003F27A1" w:rsidRDefault="00AA7C29" w:rsidP="003F27A1">
      <w:pPr>
        <w:pStyle w:val="a4"/>
        <w:numPr>
          <w:ilvl w:val="0"/>
          <w:numId w:val="4"/>
        </w:numPr>
        <w:spacing w:after="0" w:line="312" w:lineRule="auto"/>
        <w:ind w:left="142" w:firstLine="283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F27A1">
        <w:rPr>
          <w:rFonts w:ascii="Times New Roman" w:hAnsi="Times New Roman" w:cs="Times New Roman"/>
          <w:sz w:val="24"/>
          <w:szCs w:val="24"/>
        </w:rPr>
        <w:t>официального сайта платежного сервиса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E56DBB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E56DBB"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https://visa.qiwi.ru/main.action</w:t>
        </w:r>
      </w:hyperlink>
    </w:p>
    <w:p w:rsidR="00AA7C29" w:rsidRPr="003F27A1" w:rsidRDefault="00AA7C29" w:rsidP="003F27A1">
      <w:pPr>
        <w:pStyle w:val="a4"/>
        <w:numPr>
          <w:ilvl w:val="0"/>
          <w:numId w:val="4"/>
        </w:numPr>
        <w:spacing w:after="0" w:line="312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мобильных приложений </w:t>
      </w:r>
      <w:r w:rsidR="00125E0B" w:rsidRPr="003F27A1">
        <w:rPr>
          <w:rFonts w:ascii="Times New Roman" w:hAnsi="Times New Roman" w:cs="Times New Roman"/>
          <w:sz w:val="24"/>
          <w:szCs w:val="24"/>
          <w:lang w:val="en-US"/>
        </w:rPr>
        <w:t xml:space="preserve">Visa QIWI Wallet </w:t>
      </w:r>
    </w:p>
    <w:p w:rsidR="00125E0B" w:rsidRPr="003F27A1" w:rsidRDefault="00125E0B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5E0B" w:rsidRPr="003F27A1" w:rsidRDefault="00125E0B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Пластиковые банковские карты могут быть Вами пополнены путем внесения наличных в кассу Банка по адресу: г. Москва, </w:t>
      </w:r>
      <w:proofErr w:type="gramStart"/>
      <w:r w:rsidR="00E56DBB" w:rsidRPr="003F27A1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="00E56DBB" w:rsidRPr="003F27A1">
        <w:rPr>
          <w:rFonts w:ascii="Times New Roman" w:hAnsi="Times New Roman" w:cs="Times New Roman"/>
          <w:sz w:val="24"/>
          <w:szCs w:val="24"/>
        </w:rPr>
        <w:t xml:space="preserve"> пер., д. 10, стр. 2, либо путем осуществления перевода денежных средств на карту безналичным путем.  </w:t>
      </w:r>
    </w:p>
    <w:p w:rsidR="00125E0B" w:rsidRPr="003F27A1" w:rsidRDefault="00125E0B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О способах пополнения 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баланса </w:t>
      </w:r>
      <w:r w:rsidRPr="003F27A1">
        <w:rPr>
          <w:rFonts w:ascii="Times New Roman" w:hAnsi="Times New Roman" w:cs="Times New Roman"/>
          <w:sz w:val="24"/>
          <w:szCs w:val="24"/>
        </w:rPr>
        <w:t xml:space="preserve">учетной записи в системе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Вы можете ознакомиться, пройдя по ссылке </w:t>
      </w:r>
      <w:hyperlink r:id="rId16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https://visa.qiwi.ru/replenish/main.action</w:t>
        </w:r>
      </w:hyperlink>
      <w:r w:rsidR="00DA0EA7" w:rsidRPr="003F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A7" w:rsidRPr="003F27A1" w:rsidRDefault="00DA0EA7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EA7" w:rsidRPr="003F27A1" w:rsidRDefault="00427FE1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 xml:space="preserve">КИВИ Банк (ЗАО) в соответствии с Условиями </w:t>
      </w:r>
      <w:r w:rsidRPr="003F27A1">
        <w:rPr>
          <w:rFonts w:ascii="Times New Roman" w:hAnsi="Times New Roman" w:cs="Times New Roman"/>
          <w:sz w:val="24"/>
          <w:szCs w:val="24"/>
        </w:rPr>
        <w:t>Публичн</w:t>
      </w:r>
      <w:r w:rsidRPr="003F27A1">
        <w:rPr>
          <w:rFonts w:ascii="Times New Roman" w:hAnsi="Times New Roman" w:cs="Times New Roman"/>
          <w:sz w:val="24"/>
          <w:szCs w:val="24"/>
        </w:rPr>
        <w:t>ой</w:t>
      </w:r>
      <w:r w:rsidRPr="003F27A1">
        <w:rPr>
          <w:rFonts w:ascii="Times New Roman" w:hAnsi="Times New Roman" w:cs="Times New Roman"/>
          <w:sz w:val="24"/>
          <w:szCs w:val="24"/>
        </w:rPr>
        <w:t xml:space="preserve"> оферт</w:t>
      </w:r>
      <w:r w:rsidRPr="003F27A1">
        <w:rPr>
          <w:rFonts w:ascii="Times New Roman" w:hAnsi="Times New Roman" w:cs="Times New Roman"/>
          <w:sz w:val="24"/>
          <w:szCs w:val="24"/>
        </w:rPr>
        <w:t xml:space="preserve">ы </w:t>
      </w:r>
      <w:r w:rsidRPr="003F27A1">
        <w:rPr>
          <w:rFonts w:ascii="Times New Roman" w:hAnsi="Times New Roman" w:cs="Times New Roman"/>
          <w:sz w:val="24"/>
          <w:szCs w:val="24"/>
        </w:rPr>
        <w:t xml:space="preserve">Условия использования  карт  КИВИ Банк (ЗАО) (Договор присоединения о предоставлении в пользование и обслуживании  международных  карт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>/</w:t>
      </w:r>
      <w:r w:rsidRPr="003F27A1">
        <w:rPr>
          <w:rFonts w:ascii="Times New Roman" w:hAnsi="Times New Roman" w:cs="Times New Roman"/>
          <w:sz w:val="24"/>
          <w:szCs w:val="24"/>
        </w:rPr>
        <w:t>MASTERCARD)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https://www.qiwi.ru/business/qiwibank/clients.action</w:t>
        </w:r>
      </w:hyperlink>
      <w:r w:rsidRPr="003F27A1">
        <w:rPr>
          <w:rFonts w:ascii="Times New Roman" w:hAnsi="Times New Roman" w:cs="Times New Roman"/>
          <w:sz w:val="24"/>
          <w:szCs w:val="24"/>
        </w:rPr>
        <w:t xml:space="preserve">, </w:t>
      </w:r>
      <w:r w:rsidR="00785236" w:rsidRPr="003F27A1">
        <w:rPr>
          <w:rFonts w:ascii="Times New Roman" w:hAnsi="Times New Roman" w:cs="Times New Roman"/>
          <w:sz w:val="24"/>
          <w:szCs w:val="24"/>
        </w:rPr>
        <w:t>с условиями Публичных оферты по предоплаченным карточным продуктам (</w:t>
      </w:r>
      <w:hyperlink r:id="rId18" w:history="1">
        <w:r w:rsidR="00785236"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https://visa.qiwi.com/ru/company/oferta.action</w:t>
        </w:r>
      </w:hyperlink>
      <w:r w:rsidR="00AE3461">
        <w:rPr>
          <w:rFonts w:ascii="Times New Roman" w:hAnsi="Times New Roman" w:cs="Times New Roman"/>
          <w:sz w:val="24"/>
          <w:szCs w:val="24"/>
        </w:rPr>
        <w:t>)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имеет право осуществлять блокирование операций по пластиковым картам, а</w:t>
      </w:r>
      <w:proofErr w:type="gramEnd"/>
      <w:r w:rsidR="00214817" w:rsidRPr="003F27A1">
        <w:rPr>
          <w:rFonts w:ascii="Times New Roman" w:hAnsi="Times New Roman" w:cs="Times New Roman"/>
          <w:sz w:val="24"/>
          <w:szCs w:val="24"/>
        </w:rPr>
        <w:t xml:space="preserve"> также по осуществлению транзакций при использовании </w:t>
      </w:r>
      <w:r w:rsidR="005A4158">
        <w:rPr>
          <w:rFonts w:ascii="Times New Roman" w:hAnsi="Times New Roman" w:cs="Times New Roman"/>
          <w:sz w:val="24"/>
          <w:szCs w:val="24"/>
        </w:rPr>
        <w:t xml:space="preserve">платежного 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сервиса </w:t>
      </w:r>
      <w:r w:rsidR="00214817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214817"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214817"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. Подробнее с условиями, при которых Банк имеет право осуществлять указанное блокирование, Вы можете </w:t>
      </w:r>
      <w:proofErr w:type="gramStart"/>
      <w:r w:rsidR="00214817" w:rsidRPr="003F27A1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="00214817" w:rsidRPr="003F27A1">
        <w:rPr>
          <w:rFonts w:ascii="Times New Roman" w:hAnsi="Times New Roman" w:cs="Times New Roman"/>
          <w:sz w:val="24"/>
          <w:szCs w:val="24"/>
        </w:rPr>
        <w:t xml:space="preserve"> пройдя по указанным ссылкам. </w:t>
      </w:r>
    </w:p>
    <w:p w:rsidR="00DA0EA7" w:rsidRPr="003F27A1" w:rsidRDefault="00DA0EA7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27A1" w:rsidRDefault="00AE3461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об о</w:t>
      </w:r>
      <w:r w:rsidR="00214817" w:rsidRPr="003F27A1">
        <w:rPr>
          <w:rFonts w:ascii="Times New Roman" w:hAnsi="Times New Roman" w:cs="Times New Roman"/>
          <w:sz w:val="24"/>
          <w:szCs w:val="24"/>
        </w:rPr>
        <w:t>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Сторон при осуществлении платежей с использование пластиковых карт, предоплаченных карточных продуктов, а также при пользовании </w:t>
      </w:r>
      <w:r w:rsidR="00A3532D">
        <w:rPr>
          <w:rFonts w:ascii="Times New Roman" w:hAnsi="Times New Roman" w:cs="Times New Roman"/>
          <w:sz w:val="24"/>
          <w:szCs w:val="24"/>
        </w:rPr>
        <w:t>платежного с</w:t>
      </w:r>
      <w:r w:rsidR="00214817" w:rsidRPr="003F27A1">
        <w:rPr>
          <w:rFonts w:ascii="Times New Roman" w:hAnsi="Times New Roman" w:cs="Times New Roman"/>
          <w:sz w:val="24"/>
          <w:szCs w:val="24"/>
        </w:rPr>
        <w:t>ерв</w:t>
      </w:r>
      <w:r w:rsidR="00A3532D">
        <w:rPr>
          <w:rFonts w:ascii="Times New Roman" w:hAnsi="Times New Roman" w:cs="Times New Roman"/>
          <w:sz w:val="24"/>
          <w:szCs w:val="24"/>
        </w:rPr>
        <w:t>иса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214817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214817"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214817"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="00214817" w:rsidRPr="003F27A1">
        <w:rPr>
          <w:rFonts w:ascii="Times New Roman" w:hAnsi="Times New Roman" w:cs="Times New Roman"/>
          <w:sz w:val="24"/>
          <w:szCs w:val="24"/>
        </w:rPr>
        <w:t xml:space="preserve">, Вы можете ознакомиться, пройдя по ссылкам </w:t>
      </w:r>
    </w:p>
    <w:p w:rsidR="003F27A1" w:rsidRDefault="00214817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https://www.qiwi.ru/business/qiwibank/clients.action</w:t>
        </w:r>
      </w:hyperlink>
    </w:p>
    <w:p w:rsidR="00DA0EA7" w:rsidRPr="003F27A1" w:rsidRDefault="003F27A1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E0BEF">
          <w:rPr>
            <w:rStyle w:val="a3"/>
            <w:rFonts w:ascii="Times New Roman" w:hAnsi="Times New Roman" w:cs="Times New Roman"/>
            <w:sz w:val="24"/>
            <w:szCs w:val="24"/>
          </w:rPr>
          <w:t>https://visa.qiwi.com/ru/co</w:t>
        </w:r>
        <w:r w:rsidRPr="006E0BEF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6E0BEF">
          <w:rPr>
            <w:rStyle w:val="a3"/>
            <w:rFonts w:ascii="Times New Roman" w:hAnsi="Times New Roman" w:cs="Times New Roman"/>
            <w:sz w:val="24"/>
            <w:szCs w:val="24"/>
          </w:rPr>
          <w:t>pany/oferta.action</w:t>
        </w:r>
      </w:hyperlink>
      <w:r w:rsidR="00214817" w:rsidRPr="003F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A7" w:rsidRPr="003F27A1" w:rsidRDefault="00DA0EA7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55C2" w:rsidRPr="003F27A1" w:rsidRDefault="00785236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С информаци</w:t>
      </w:r>
      <w:r w:rsidR="00AE3461">
        <w:rPr>
          <w:rFonts w:ascii="Times New Roman" w:hAnsi="Times New Roman" w:cs="Times New Roman"/>
          <w:sz w:val="24"/>
          <w:szCs w:val="24"/>
        </w:rPr>
        <w:t>ей</w:t>
      </w:r>
      <w:r w:rsidRPr="003F27A1">
        <w:rPr>
          <w:rFonts w:ascii="Times New Roman" w:hAnsi="Times New Roman" w:cs="Times New Roman"/>
          <w:sz w:val="24"/>
          <w:szCs w:val="24"/>
        </w:rPr>
        <w:t xml:space="preserve"> о произведенных платежах по пластиковым картам, эмитируемым КИВИ Банк (ЗАО), Вы можете ознакомиться, подключив услугу об СМС-информировании. Данная услуга предоставляется Клиентам КИВИ Банк (ЗАО) безвозмездно. Также с указанной информацией Вы можете ознакомиться, запросив выписку по </w:t>
      </w:r>
      <w:r w:rsidR="00AE3461">
        <w:rPr>
          <w:rFonts w:ascii="Times New Roman" w:hAnsi="Times New Roman" w:cs="Times New Roman"/>
          <w:sz w:val="24"/>
          <w:szCs w:val="24"/>
        </w:rPr>
        <w:t>карте</w:t>
      </w:r>
      <w:bookmarkStart w:id="0" w:name="_GoBack"/>
      <w:bookmarkEnd w:id="0"/>
      <w:r w:rsidRPr="003F27A1">
        <w:rPr>
          <w:rFonts w:ascii="Times New Roman" w:hAnsi="Times New Roman" w:cs="Times New Roman"/>
          <w:sz w:val="24"/>
          <w:szCs w:val="24"/>
        </w:rPr>
        <w:t xml:space="preserve"> через банкомат КИВИ Банк (ЗАО) либо иной кредитной организации, либо запросив в КИВИ Банк (ЗАО) выписку по счету. </w:t>
      </w:r>
    </w:p>
    <w:p w:rsidR="0005756F" w:rsidRPr="003F27A1" w:rsidRDefault="00214817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П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ри регистрации учетной записи пользователя в </w:t>
      </w:r>
      <w:r w:rsidR="005A4158">
        <w:rPr>
          <w:rFonts w:ascii="Times New Roman" w:hAnsi="Times New Roman" w:cs="Times New Roman"/>
          <w:sz w:val="24"/>
          <w:szCs w:val="24"/>
        </w:rPr>
        <w:t xml:space="preserve">платежном 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сервисе </w:t>
      </w:r>
      <w:r w:rsidR="0005756F"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05756F"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="0005756F"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, пользователю автоматически подключается услуга по SMS-подтверждению платежей, осуществляемых с использованием </w:t>
      </w:r>
      <w:r w:rsidR="005A4158">
        <w:rPr>
          <w:rFonts w:ascii="Times New Roman" w:hAnsi="Times New Roman" w:cs="Times New Roman"/>
          <w:sz w:val="24"/>
          <w:szCs w:val="24"/>
        </w:rPr>
        <w:t xml:space="preserve">платежного </w:t>
      </w:r>
      <w:r w:rsidR="0005756F" w:rsidRPr="003F27A1">
        <w:rPr>
          <w:rFonts w:ascii="Times New Roman" w:hAnsi="Times New Roman" w:cs="Times New Roman"/>
          <w:sz w:val="24"/>
          <w:szCs w:val="24"/>
        </w:rPr>
        <w:t xml:space="preserve">сервиса. Услуга SMS-подтверждения Платежей является безвозмездной и предоставляется пользователю в целях </w:t>
      </w:r>
      <w:proofErr w:type="gramStart"/>
      <w:r w:rsidR="0005756F" w:rsidRPr="003F27A1">
        <w:rPr>
          <w:rFonts w:ascii="Times New Roman" w:hAnsi="Times New Roman" w:cs="Times New Roman"/>
          <w:sz w:val="24"/>
          <w:szCs w:val="24"/>
        </w:rPr>
        <w:t>повышения уровня безопасности осуществления платежей</w:t>
      </w:r>
      <w:proofErr w:type="gramEnd"/>
      <w:r w:rsidR="0005756F" w:rsidRPr="003F27A1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5A4158">
        <w:rPr>
          <w:rFonts w:ascii="Times New Roman" w:hAnsi="Times New Roman" w:cs="Times New Roman"/>
          <w:sz w:val="24"/>
          <w:szCs w:val="24"/>
        </w:rPr>
        <w:t xml:space="preserve"> платежного с</w:t>
      </w:r>
      <w:r w:rsidR="0005756F" w:rsidRPr="003F27A1">
        <w:rPr>
          <w:rFonts w:ascii="Times New Roman" w:hAnsi="Times New Roman" w:cs="Times New Roman"/>
          <w:sz w:val="24"/>
          <w:szCs w:val="24"/>
        </w:rPr>
        <w:t>ервиса.</w:t>
      </w:r>
    </w:p>
    <w:p w:rsidR="00125E0B" w:rsidRPr="003F27A1" w:rsidRDefault="0005756F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Услуга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3F27A1">
        <w:rPr>
          <w:rFonts w:ascii="Times New Roman" w:hAnsi="Times New Roman" w:cs="Times New Roman"/>
          <w:sz w:val="24"/>
          <w:szCs w:val="24"/>
        </w:rPr>
        <w:t xml:space="preserve">-подтверждения платежей может быть принудительно отключена пользователем через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F27A1">
        <w:rPr>
          <w:rFonts w:ascii="Times New Roman" w:hAnsi="Times New Roman" w:cs="Times New Roman"/>
          <w:sz w:val="24"/>
          <w:szCs w:val="24"/>
        </w:rPr>
        <w:t xml:space="preserve">-сайт </w:t>
      </w:r>
      <w:r w:rsidR="005A4158">
        <w:rPr>
          <w:rFonts w:ascii="Times New Roman" w:hAnsi="Times New Roman" w:cs="Times New Roman"/>
          <w:sz w:val="24"/>
          <w:szCs w:val="24"/>
        </w:rPr>
        <w:t>платежного с</w:t>
      </w:r>
      <w:r w:rsidRPr="003F27A1">
        <w:rPr>
          <w:rFonts w:ascii="Times New Roman" w:hAnsi="Times New Roman" w:cs="Times New Roman"/>
          <w:sz w:val="24"/>
          <w:szCs w:val="24"/>
        </w:rPr>
        <w:t xml:space="preserve">ервиса. При этом в случае принудительного отключения пользователем услуги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3F27A1">
        <w:rPr>
          <w:rFonts w:ascii="Times New Roman" w:hAnsi="Times New Roman" w:cs="Times New Roman"/>
          <w:sz w:val="24"/>
          <w:szCs w:val="24"/>
        </w:rPr>
        <w:t>-подтверждения платежей, пользователь теряет право на предъявление Банку претензий в связи с неправомерным списанием денежных сре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>аланса учетной записи пользователя.</w:t>
      </w:r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2756" w:rsidRPr="003F27A1" w:rsidRDefault="008A2756" w:rsidP="003F27A1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 xml:space="preserve">В целях снижения риска несанкционированного использования Вашей банковской карты, и риска несанкционированного списания денежных средств с баланса Вашей учетной записи в системе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, а также в целях информирования Клиентов Банка при использовании вышеуказанных банковских продуктов о порядке взаимодействия с кредитной организацией при возникновении факторов риска </w:t>
      </w:r>
      <w:r w:rsidRPr="003F27A1">
        <w:rPr>
          <w:rFonts w:ascii="Times New Roman" w:hAnsi="Times New Roman" w:cs="Times New Roman"/>
          <w:sz w:val="24"/>
          <w:szCs w:val="24"/>
        </w:rPr>
        <w:lastRenderedPageBreak/>
        <w:t>(незаконные действия третьих</w:t>
      </w:r>
      <w:r w:rsidR="00A3532D">
        <w:rPr>
          <w:rFonts w:ascii="Times New Roman" w:hAnsi="Times New Roman" w:cs="Times New Roman"/>
          <w:sz w:val="24"/>
          <w:szCs w:val="24"/>
        </w:rPr>
        <w:t xml:space="preserve"> лиц) настоятельно рекомендуем В</w:t>
      </w:r>
      <w:r w:rsidRPr="003F27A1">
        <w:rPr>
          <w:rFonts w:ascii="Times New Roman" w:hAnsi="Times New Roman" w:cs="Times New Roman"/>
          <w:sz w:val="24"/>
          <w:szCs w:val="24"/>
        </w:rPr>
        <w:t>ам ознакомиться с Памяткой о мерах безопасного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использования электронных сре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атежа </w:t>
      </w:r>
      <w:hyperlink r:id="rId21" w:anchor="/security/info.action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https://visa.qiwi.com/security/protect/security.action#/security/info.action</w:t>
        </w:r>
      </w:hyperlink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Для оперативной связи с Банком в целях предотвращения незаконных действий третьих лиц  В</w:t>
      </w:r>
      <w:r w:rsidR="00A3532D">
        <w:rPr>
          <w:rFonts w:ascii="Times New Roman" w:hAnsi="Times New Roman" w:cs="Times New Roman"/>
          <w:sz w:val="24"/>
          <w:szCs w:val="24"/>
        </w:rPr>
        <w:t>ы можете обращаться по следующим адресам/телефонам: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Адрес Банка: 107031, г. Москва, Петровский пер., д. 10, стр. 2</w:t>
      </w:r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+7 (495) 231-36-45</w:t>
      </w:r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+7 (495) 231-36-46</w:t>
      </w:r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8-800-555-000-5 (звонок по России бесплатный)</w:t>
      </w:r>
    </w:p>
    <w:p w:rsidR="00EA6A1B" w:rsidRPr="003F27A1" w:rsidRDefault="00EA6A1B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F27A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27A1">
        <w:rPr>
          <w:rFonts w:ascii="Times New Roman" w:hAnsi="Times New Roman" w:cs="Times New Roman"/>
          <w:sz w:val="24"/>
          <w:szCs w:val="24"/>
        </w:rPr>
        <w:t>: </w:t>
      </w:r>
      <w:hyperlink r:id="rId22" w:history="1">
        <w:r w:rsidRPr="003F27A1">
          <w:rPr>
            <w:rStyle w:val="a3"/>
            <w:rFonts w:ascii="Times New Roman" w:hAnsi="Times New Roman" w:cs="Times New Roman"/>
            <w:sz w:val="24"/>
            <w:szCs w:val="24"/>
          </w:rPr>
          <w:t>bankinfo@qiwi.ru</w:t>
        </w:r>
      </w:hyperlink>
    </w:p>
    <w:p w:rsidR="008A2756" w:rsidRPr="003F27A1" w:rsidRDefault="00EA6A1B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Ф</w:t>
      </w:r>
      <w:r w:rsidR="008A2756" w:rsidRPr="003F27A1">
        <w:rPr>
          <w:rFonts w:ascii="Times New Roman" w:hAnsi="Times New Roman" w:cs="Times New Roman"/>
          <w:sz w:val="24"/>
          <w:szCs w:val="24"/>
        </w:rPr>
        <w:t>акс: +7 (495) 231-36-47</w:t>
      </w:r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0712" w:rsidRPr="003F27A1" w:rsidRDefault="007B0712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Если Вы стали жертвой мошенничества и с баланса Вашей учетной записи в системе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были осуществлены переводы денежных средств, которые Вы не совершали, просим Вас следовать инструкциям, указанным на официальном сайте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3F27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https://visa.qiwi.com/security/victim.action</w:t>
        </w:r>
      </w:hyperlink>
    </w:p>
    <w:p w:rsidR="008A2756" w:rsidRPr="003F27A1" w:rsidRDefault="008A2756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2756" w:rsidRPr="003F27A1" w:rsidRDefault="007B0712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 xml:space="preserve">КИВИ Банк (ЗАО) информирует Вас о необходимости обеспечения сохранности переданных Вам экземпляров договоров и приложений (дополнений) к нему в случае заключения Договора о выпуске пластиковых карт, а также обеспечения сохранности </w:t>
      </w:r>
      <w:proofErr w:type="spellStart"/>
      <w:r w:rsidRPr="003F27A1">
        <w:rPr>
          <w:rFonts w:ascii="Times New Roman" w:hAnsi="Times New Roman" w:cs="Times New Roman"/>
          <w:sz w:val="24"/>
          <w:szCs w:val="24"/>
        </w:rPr>
        <w:t>аутентификационных</w:t>
      </w:r>
      <w:proofErr w:type="spellEnd"/>
      <w:r w:rsidRPr="003F27A1">
        <w:rPr>
          <w:rFonts w:ascii="Times New Roman" w:hAnsi="Times New Roman" w:cs="Times New Roman"/>
          <w:sz w:val="24"/>
          <w:szCs w:val="24"/>
        </w:rPr>
        <w:t xml:space="preserve"> данных и договор</w:t>
      </w:r>
      <w:r w:rsidR="00EA6A1B" w:rsidRPr="003F27A1">
        <w:rPr>
          <w:rFonts w:ascii="Times New Roman" w:hAnsi="Times New Roman" w:cs="Times New Roman"/>
          <w:sz w:val="24"/>
          <w:szCs w:val="24"/>
        </w:rPr>
        <w:t>а</w:t>
      </w:r>
      <w:r w:rsidRPr="003F27A1">
        <w:rPr>
          <w:rFonts w:ascii="Times New Roman" w:hAnsi="Times New Roman" w:cs="Times New Roman"/>
          <w:sz w:val="24"/>
          <w:szCs w:val="24"/>
        </w:rPr>
        <w:t xml:space="preserve"> на обслуживание абонентских номеров, заключенных Вами с операторами сотовой связи в случае пользования услугами </w:t>
      </w:r>
      <w:r w:rsidR="005A4158">
        <w:rPr>
          <w:rFonts w:ascii="Times New Roman" w:hAnsi="Times New Roman" w:cs="Times New Roman"/>
          <w:sz w:val="24"/>
          <w:szCs w:val="24"/>
        </w:rPr>
        <w:t xml:space="preserve">платежного </w:t>
      </w:r>
      <w:r w:rsidRPr="003F27A1">
        <w:rPr>
          <w:rFonts w:ascii="Times New Roman" w:hAnsi="Times New Roman" w:cs="Times New Roman"/>
          <w:sz w:val="24"/>
          <w:szCs w:val="24"/>
        </w:rPr>
        <w:t xml:space="preserve">сервиса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>, в течение всего срока действия данных договоров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>, а также не менее 3 лет со дня их прекращения.</w:t>
      </w:r>
    </w:p>
    <w:p w:rsidR="007B0712" w:rsidRPr="003F27A1" w:rsidRDefault="007B0712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В случае возникновения претензий со стороны Клиентов Банк рассматривает заявления по операциям, совершенным с использованием банковской карты в банк</w:t>
      </w:r>
      <w:r w:rsidR="00444328" w:rsidRPr="003F27A1">
        <w:rPr>
          <w:rFonts w:ascii="Times New Roman" w:hAnsi="Times New Roman" w:cs="Times New Roman"/>
          <w:sz w:val="24"/>
          <w:szCs w:val="24"/>
        </w:rPr>
        <w:t xml:space="preserve">оматах, терминалах, устройствах, принадлежащих КИВИ Банк (ЗАО), </w:t>
      </w:r>
      <w:r w:rsidRPr="003F27A1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заявлений в письменном виде.</w:t>
      </w:r>
    </w:p>
    <w:p w:rsidR="007B0712" w:rsidRPr="003F27A1" w:rsidRDefault="00444328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Банк рассматривает заявления К</w:t>
      </w:r>
      <w:r w:rsidR="007B0712" w:rsidRPr="003F27A1">
        <w:rPr>
          <w:rFonts w:ascii="Times New Roman" w:hAnsi="Times New Roman" w:cs="Times New Roman"/>
          <w:sz w:val="24"/>
          <w:szCs w:val="24"/>
        </w:rPr>
        <w:t>лиен</w:t>
      </w:r>
      <w:r w:rsidRPr="003F27A1">
        <w:rPr>
          <w:rFonts w:ascii="Times New Roman" w:hAnsi="Times New Roman" w:cs="Times New Roman"/>
          <w:sz w:val="24"/>
          <w:szCs w:val="24"/>
        </w:rPr>
        <w:t>тов</w:t>
      </w:r>
      <w:r w:rsidR="007B0712" w:rsidRPr="003F27A1">
        <w:rPr>
          <w:rFonts w:ascii="Times New Roman" w:hAnsi="Times New Roman" w:cs="Times New Roman"/>
          <w:sz w:val="24"/>
          <w:szCs w:val="24"/>
        </w:rPr>
        <w:t xml:space="preserve"> по операциям, совершенным с использованием банковской карты в банкоматах, терминалах, устройствах кредитной организации - </w:t>
      </w:r>
      <w:proofErr w:type="spellStart"/>
      <w:r w:rsidR="007B0712" w:rsidRPr="003F27A1">
        <w:rPr>
          <w:rFonts w:ascii="Times New Roman" w:hAnsi="Times New Roman" w:cs="Times New Roman"/>
          <w:sz w:val="24"/>
          <w:szCs w:val="24"/>
        </w:rPr>
        <w:t>эквайрера</w:t>
      </w:r>
      <w:proofErr w:type="spellEnd"/>
      <w:r w:rsidR="007B0712" w:rsidRPr="003F27A1">
        <w:rPr>
          <w:rFonts w:ascii="Times New Roman" w:hAnsi="Times New Roman" w:cs="Times New Roman"/>
          <w:sz w:val="24"/>
          <w:szCs w:val="24"/>
        </w:rPr>
        <w:t xml:space="preserve">, предназначенных для совершения операций с использованием платежных карт, в течение 45 календарных дней </w:t>
      </w:r>
      <w:proofErr w:type="gramStart"/>
      <w:r w:rsidR="007B0712" w:rsidRPr="003F27A1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7B0712" w:rsidRPr="003F27A1">
        <w:rPr>
          <w:rFonts w:ascii="Times New Roman" w:hAnsi="Times New Roman" w:cs="Times New Roman"/>
          <w:sz w:val="24"/>
          <w:szCs w:val="24"/>
        </w:rPr>
        <w:t xml:space="preserve"> заявлений в письменном виде.</w:t>
      </w:r>
    </w:p>
    <w:p w:rsidR="007B0712" w:rsidRDefault="007B0712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При этом если </w:t>
      </w:r>
      <w:r w:rsidR="00444328" w:rsidRPr="003F27A1">
        <w:rPr>
          <w:rFonts w:ascii="Times New Roman" w:hAnsi="Times New Roman" w:cs="Times New Roman"/>
          <w:sz w:val="24"/>
          <w:szCs w:val="24"/>
        </w:rPr>
        <w:t>Банку</w:t>
      </w:r>
      <w:r w:rsidRPr="003F27A1">
        <w:rPr>
          <w:rFonts w:ascii="Times New Roman" w:hAnsi="Times New Roman" w:cs="Times New Roman"/>
          <w:sz w:val="24"/>
          <w:szCs w:val="24"/>
        </w:rPr>
        <w:t xml:space="preserve"> требуется получение дополнительной информации из международной или российской платежной системы, то срок рассмотрения заявлений </w:t>
      </w:r>
      <w:r w:rsidR="00444328" w:rsidRPr="003F27A1">
        <w:rPr>
          <w:rFonts w:ascii="Times New Roman" w:hAnsi="Times New Roman" w:cs="Times New Roman"/>
          <w:sz w:val="24"/>
          <w:szCs w:val="24"/>
        </w:rPr>
        <w:t>К</w:t>
      </w:r>
      <w:r w:rsidRPr="003F27A1">
        <w:rPr>
          <w:rFonts w:ascii="Times New Roman" w:hAnsi="Times New Roman" w:cs="Times New Roman"/>
          <w:sz w:val="24"/>
          <w:szCs w:val="24"/>
        </w:rPr>
        <w:t>лиента увеличивается, но не более чем на срок рассмотрения заявлений, предусмотренный правилами международной или р</w:t>
      </w:r>
      <w:r w:rsidR="00444328" w:rsidRPr="003F27A1">
        <w:rPr>
          <w:rFonts w:ascii="Times New Roman" w:hAnsi="Times New Roman" w:cs="Times New Roman"/>
          <w:sz w:val="24"/>
          <w:szCs w:val="24"/>
        </w:rPr>
        <w:t xml:space="preserve">оссийской платежной системой. </w:t>
      </w:r>
    </w:p>
    <w:p w:rsidR="005A4158" w:rsidRPr="005A4158" w:rsidRDefault="005A4158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рассмотрения претензий пользователей платежного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5A4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5A4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Wallet</w:t>
      </w:r>
      <w:r>
        <w:rPr>
          <w:rFonts w:ascii="Times New Roman" w:hAnsi="Times New Roman" w:cs="Times New Roman"/>
          <w:sz w:val="24"/>
          <w:szCs w:val="24"/>
        </w:rPr>
        <w:t xml:space="preserve">, а также предоплаченных карточных продуктов, изложен в соответствующих публичных офертах </w:t>
      </w:r>
      <w:hyperlink r:id="rId24" w:history="1">
        <w:r w:rsidRPr="005A4158">
          <w:rPr>
            <w:rStyle w:val="a3"/>
            <w:rFonts w:ascii="Times New Roman" w:hAnsi="Times New Roman" w:cs="Times New Roman"/>
            <w:sz w:val="24"/>
            <w:szCs w:val="24"/>
          </w:rPr>
          <w:t>https://visa.qiwi.com/ru/company/oferta.action</w:t>
        </w:r>
      </w:hyperlink>
    </w:p>
    <w:p w:rsidR="00214817" w:rsidRPr="003F27A1" w:rsidRDefault="00214817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817" w:rsidRPr="003F27A1" w:rsidRDefault="00214817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Сообщаем, что при совершении Клиентом операций с использованием предоплаченных карт, эмитированных КИВИ Банк (ЗАО), Банк не осуществляет возмещение остатка денежных сре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учае утраты Клиентом данной карты. </w:t>
      </w:r>
    </w:p>
    <w:p w:rsidR="003F27A1" w:rsidRDefault="003F27A1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4328" w:rsidRPr="003F27A1" w:rsidRDefault="00214817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A1">
        <w:rPr>
          <w:rFonts w:ascii="Times New Roman" w:hAnsi="Times New Roman" w:cs="Times New Roman"/>
          <w:sz w:val="24"/>
          <w:szCs w:val="24"/>
        </w:rPr>
        <w:t xml:space="preserve">Информируем Вас </w:t>
      </w:r>
      <w:r w:rsidR="00444328" w:rsidRPr="003F27A1">
        <w:rPr>
          <w:rFonts w:ascii="Times New Roman" w:hAnsi="Times New Roman" w:cs="Times New Roman"/>
          <w:sz w:val="24"/>
          <w:szCs w:val="24"/>
        </w:rPr>
        <w:t>о возможном несоответствии суммы операции, совершаемой с использованием банковской карты</w:t>
      </w:r>
      <w:r w:rsidR="005A4158">
        <w:rPr>
          <w:rFonts w:ascii="Times New Roman" w:hAnsi="Times New Roman" w:cs="Times New Roman"/>
          <w:sz w:val="24"/>
          <w:szCs w:val="24"/>
        </w:rPr>
        <w:t xml:space="preserve">/баланса учетной записи в платежном сервисе </w:t>
      </w:r>
      <w:r w:rsidR="005A4158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5A4158" w:rsidRPr="005A4158">
        <w:rPr>
          <w:rFonts w:ascii="Times New Roman" w:hAnsi="Times New Roman" w:cs="Times New Roman"/>
          <w:sz w:val="24"/>
          <w:szCs w:val="24"/>
        </w:rPr>
        <w:t xml:space="preserve"> </w:t>
      </w:r>
      <w:r w:rsidR="005A4158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5A4158" w:rsidRPr="005A4158">
        <w:rPr>
          <w:rFonts w:ascii="Times New Roman" w:hAnsi="Times New Roman" w:cs="Times New Roman"/>
          <w:sz w:val="24"/>
          <w:szCs w:val="24"/>
        </w:rPr>
        <w:t xml:space="preserve"> </w:t>
      </w:r>
      <w:r w:rsidR="005A4158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="00444328" w:rsidRPr="003F27A1">
        <w:rPr>
          <w:rFonts w:ascii="Times New Roman" w:hAnsi="Times New Roman" w:cs="Times New Roman"/>
          <w:sz w:val="24"/>
          <w:szCs w:val="24"/>
        </w:rPr>
        <w:t xml:space="preserve">, и суммы денежных средств, списанных с банковского счета </w:t>
      </w:r>
      <w:r w:rsidRPr="003F27A1">
        <w:rPr>
          <w:rFonts w:ascii="Times New Roman" w:hAnsi="Times New Roman" w:cs="Times New Roman"/>
          <w:sz w:val="24"/>
          <w:szCs w:val="24"/>
        </w:rPr>
        <w:t xml:space="preserve">либо баланса учетной записи в системе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3F27A1">
        <w:rPr>
          <w:rFonts w:ascii="Times New Roman" w:hAnsi="Times New Roman" w:cs="Times New Roman"/>
          <w:sz w:val="24"/>
          <w:szCs w:val="24"/>
        </w:rPr>
        <w:t xml:space="preserve"> </w:t>
      </w:r>
      <w:r w:rsidRPr="003F27A1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3F27A1">
        <w:rPr>
          <w:rFonts w:ascii="Times New Roman" w:hAnsi="Times New Roman" w:cs="Times New Roman"/>
          <w:sz w:val="24"/>
          <w:szCs w:val="24"/>
        </w:rPr>
        <w:t xml:space="preserve"> К</w:t>
      </w:r>
      <w:r w:rsidR="00444328" w:rsidRPr="003F27A1">
        <w:rPr>
          <w:rFonts w:ascii="Times New Roman" w:hAnsi="Times New Roman" w:cs="Times New Roman"/>
          <w:sz w:val="24"/>
          <w:szCs w:val="24"/>
        </w:rPr>
        <w:t>лиента по данной операции (например, в случае если операция с использованием банковской карты совершалась в валюте отличной от валюты банковского счета).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 xml:space="preserve"> О</w:t>
      </w:r>
      <w:r w:rsidR="00444328" w:rsidRPr="003F27A1">
        <w:rPr>
          <w:rFonts w:ascii="Times New Roman" w:hAnsi="Times New Roman" w:cs="Times New Roman"/>
          <w:sz w:val="24"/>
          <w:szCs w:val="24"/>
        </w:rPr>
        <w:t>тражение операций по банковскому счету</w:t>
      </w:r>
      <w:r w:rsidRPr="003F27A1">
        <w:rPr>
          <w:rFonts w:ascii="Times New Roman" w:hAnsi="Times New Roman" w:cs="Times New Roman"/>
          <w:sz w:val="24"/>
          <w:szCs w:val="24"/>
        </w:rPr>
        <w:t xml:space="preserve"> и по балансу учетной записи</w:t>
      </w:r>
      <w:r w:rsidR="00444328" w:rsidRPr="003F27A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подтверждающих операции документов, день поступления которых в </w:t>
      </w:r>
      <w:r w:rsidRPr="003F27A1">
        <w:rPr>
          <w:rFonts w:ascii="Times New Roman" w:hAnsi="Times New Roman" w:cs="Times New Roman"/>
          <w:sz w:val="24"/>
          <w:szCs w:val="24"/>
        </w:rPr>
        <w:t>Банк</w:t>
      </w:r>
      <w:r w:rsidR="00444328" w:rsidRPr="003F27A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21C31" w:rsidRPr="003F27A1">
        <w:rPr>
          <w:rFonts w:ascii="Times New Roman" w:hAnsi="Times New Roman" w:cs="Times New Roman"/>
          <w:sz w:val="24"/>
          <w:szCs w:val="24"/>
        </w:rPr>
        <w:t>не совпадать с днем совершения К</w:t>
      </w:r>
      <w:r w:rsidR="00444328" w:rsidRPr="003F27A1">
        <w:rPr>
          <w:rFonts w:ascii="Times New Roman" w:hAnsi="Times New Roman" w:cs="Times New Roman"/>
          <w:sz w:val="24"/>
          <w:szCs w:val="24"/>
        </w:rPr>
        <w:t xml:space="preserve">лиентом операций. При этом за счет изменения курсов валют (кросс-курсов) возможно изменение размера суммы денежных средств, подлежащих списанию с банковского счета 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или с баланса учетной записи </w:t>
      </w:r>
      <w:r w:rsidR="00444328" w:rsidRPr="003F27A1">
        <w:rPr>
          <w:rFonts w:ascii="Times New Roman" w:hAnsi="Times New Roman" w:cs="Times New Roman"/>
          <w:sz w:val="24"/>
          <w:szCs w:val="24"/>
        </w:rPr>
        <w:t>по операции, совершенной в валюте, отличной от валюты банковского счета</w:t>
      </w:r>
      <w:r w:rsidR="00E21C31" w:rsidRPr="003F27A1">
        <w:rPr>
          <w:rFonts w:ascii="Times New Roman" w:hAnsi="Times New Roman" w:cs="Times New Roman"/>
          <w:sz w:val="24"/>
          <w:szCs w:val="24"/>
        </w:rPr>
        <w:t>/учетной записи</w:t>
      </w:r>
      <w:r w:rsidR="00444328" w:rsidRPr="003F27A1">
        <w:rPr>
          <w:rFonts w:ascii="Times New Roman" w:hAnsi="Times New Roman" w:cs="Times New Roman"/>
          <w:sz w:val="24"/>
          <w:szCs w:val="24"/>
        </w:rPr>
        <w:t>.</w:t>
      </w:r>
    </w:p>
    <w:p w:rsidR="00444328" w:rsidRPr="003F27A1" w:rsidRDefault="00444328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 xml:space="preserve">По 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Вашему запросу Банк может </w:t>
      </w:r>
      <w:r w:rsidRPr="003F27A1">
        <w:rPr>
          <w:rFonts w:ascii="Times New Roman" w:hAnsi="Times New Roman" w:cs="Times New Roman"/>
          <w:sz w:val="24"/>
          <w:szCs w:val="24"/>
        </w:rPr>
        <w:t>разъясн</w:t>
      </w:r>
      <w:r w:rsidR="00E21C31" w:rsidRPr="003F27A1">
        <w:rPr>
          <w:rFonts w:ascii="Times New Roman" w:hAnsi="Times New Roman" w:cs="Times New Roman"/>
          <w:sz w:val="24"/>
          <w:szCs w:val="24"/>
        </w:rPr>
        <w:t xml:space="preserve">ить </w:t>
      </w:r>
      <w:r w:rsidRPr="003F27A1">
        <w:rPr>
          <w:rFonts w:ascii="Times New Roman" w:hAnsi="Times New Roman" w:cs="Times New Roman"/>
          <w:sz w:val="24"/>
          <w:szCs w:val="24"/>
        </w:rPr>
        <w:t xml:space="preserve">порядок осуществления расчетов между кредитной организацией - </w:t>
      </w:r>
      <w:proofErr w:type="spellStart"/>
      <w:r w:rsidRPr="003F27A1">
        <w:rPr>
          <w:rFonts w:ascii="Times New Roman" w:hAnsi="Times New Roman" w:cs="Times New Roman"/>
          <w:sz w:val="24"/>
          <w:szCs w:val="24"/>
        </w:rPr>
        <w:t>эквайрером</w:t>
      </w:r>
      <w:proofErr w:type="spellEnd"/>
      <w:r w:rsidRPr="003F27A1">
        <w:rPr>
          <w:rFonts w:ascii="Times New Roman" w:hAnsi="Times New Roman" w:cs="Times New Roman"/>
          <w:sz w:val="24"/>
          <w:szCs w:val="24"/>
        </w:rPr>
        <w:t>, платежной системой и кредитной организацией - эмитентом, приведший к списанию суммы денежных сре</w:t>
      </w:r>
      <w:proofErr w:type="gramStart"/>
      <w:r w:rsidRPr="003F27A1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3F27A1">
        <w:rPr>
          <w:rFonts w:ascii="Times New Roman" w:hAnsi="Times New Roman" w:cs="Times New Roman"/>
          <w:sz w:val="24"/>
          <w:szCs w:val="24"/>
        </w:rPr>
        <w:t>анковского счета</w:t>
      </w:r>
      <w:r w:rsidR="00E21C31" w:rsidRPr="003F27A1">
        <w:rPr>
          <w:rFonts w:ascii="Times New Roman" w:hAnsi="Times New Roman" w:cs="Times New Roman"/>
          <w:sz w:val="24"/>
          <w:szCs w:val="24"/>
        </w:rPr>
        <w:t>/учетной записи</w:t>
      </w:r>
      <w:r w:rsidRPr="003F27A1">
        <w:rPr>
          <w:rFonts w:ascii="Times New Roman" w:hAnsi="Times New Roman" w:cs="Times New Roman"/>
          <w:sz w:val="24"/>
          <w:szCs w:val="24"/>
        </w:rPr>
        <w:t xml:space="preserve"> клиента, предусматривающего совершение операций с использованием расчетных (дебетовых) карт, кредитных карт, в валюте, отличной от валюты совершенной операции.</w:t>
      </w:r>
    </w:p>
    <w:p w:rsidR="00444328" w:rsidRPr="003F27A1" w:rsidRDefault="00444328" w:rsidP="003F27A1">
      <w:pPr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0712" w:rsidRPr="003F27A1" w:rsidRDefault="007B0712" w:rsidP="003F27A1">
      <w:pPr>
        <w:pStyle w:val="a4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55C2" w:rsidRPr="0005756F" w:rsidRDefault="001355C2" w:rsidP="003F27A1">
      <w:pPr>
        <w:ind w:firstLine="426"/>
        <w:rPr>
          <w:rFonts w:ascii="Times New Roman" w:hAnsi="Times New Roman" w:cs="Times New Roman"/>
        </w:rPr>
      </w:pPr>
    </w:p>
    <w:sectPr w:rsidR="001355C2" w:rsidRPr="0005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A67"/>
    <w:multiLevelType w:val="hybridMultilevel"/>
    <w:tmpl w:val="FFB4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61C7"/>
    <w:multiLevelType w:val="hybridMultilevel"/>
    <w:tmpl w:val="A8F44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D6561A"/>
    <w:multiLevelType w:val="hybridMultilevel"/>
    <w:tmpl w:val="FB3A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94350"/>
    <w:multiLevelType w:val="hybridMultilevel"/>
    <w:tmpl w:val="389AF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F"/>
    <w:rsid w:val="0005756F"/>
    <w:rsid w:val="00070825"/>
    <w:rsid w:val="00125E0B"/>
    <w:rsid w:val="001307B2"/>
    <w:rsid w:val="001355C2"/>
    <w:rsid w:val="001A664D"/>
    <w:rsid w:val="00214817"/>
    <w:rsid w:val="003F27A1"/>
    <w:rsid w:val="00413908"/>
    <w:rsid w:val="00427FE1"/>
    <w:rsid w:val="00444328"/>
    <w:rsid w:val="00540C3F"/>
    <w:rsid w:val="005A4158"/>
    <w:rsid w:val="00662552"/>
    <w:rsid w:val="006A7C39"/>
    <w:rsid w:val="00785236"/>
    <w:rsid w:val="007B0712"/>
    <w:rsid w:val="008A2756"/>
    <w:rsid w:val="00A3532D"/>
    <w:rsid w:val="00AA7C29"/>
    <w:rsid w:val="00AE3461"/>
    <w:rsid w:val="00B30692"/>
    <w:rsid w:val="00DA0EA7"/>
    <w:rsid w:val="00E21C31"/>
    <w:rsid w:val="00E56DBB"/>
    <w:rsid w:val="00EA6A1B"/>
    <w:rsid w:val="00F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6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C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43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43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43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43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43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32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70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6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C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43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43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43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43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43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32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70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2206436A491C7249EFEBFCEA3B90E147D4A51C5BB3F50522C39CD8EBE0EF2A4514A4A85B343FgCa2N" TargetMode="External"/><Relationship Id="rId13" Type="http://schemas.openxmlformats.org/officeDocument/2006/relationships/hyperlink" Target="https://visa.qiwi.ru/main.action" TargetMode="External"/><Relationship Id="rId18" Type="http://schemas.openxmlformats.org/officeDocument/2006/relationships/hyperlink" Target="https://visa.qiwi.com/ru/company/oferta.ac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isa.qiwi.com/security/protect/security.action" TargetMode="External"/><Relationship Id="rId7" Type="http://schemas.openxmlformats.org/officeDocument/2006/relationships/hyperlink" Target="consultantplus://offline/ref=3B3F2206436A491C7249EFEBFCEA3B90E140DFA3135BB3F50522C39CD8EBE0EF2A4514A4A8593739gCa1N" TargetMode="External"/><Relationship Id="rId12" Type="http://schemas.openxmlformats.org/officeDocument/2006/relationships/hyperlink" Target="https://visa.qiwi.com/ru/company/oferta.action" TargetMode="External"/><Relationship Id="rId17" Type="http://schemas.openxmlformats.org/officeDocument/2006/relationships/hyperlink" Target="https://www.qiwi.ru/business/qiwibank/clients.ac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sa.qiwi.ru/replenish/main.action" TargetMode="External"/><Relationship Id="rId20" Type="http://schemas.openxmlformats.org/officeDocument/2006/relationships/hyperlink" Target="https://visa.qiwi.com/ru/company/oferta.a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iwi.ru/business/qiwibank/clients.action" TargetMode="External"/><Relationship Id="rId24" Type="http://schemas.openxmlformats.org/officeDocument/2006/relationships/hyperlink" Target="https://visa.qiwi.com/ru/company/oferta.ac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sa.qiwi.ru/main.action" TargetMode="External"/><Relationship Id="rId23" Type="http://schemas.openxmlformats.org/officeDocument/2006/relationships/hyperlink" Target="https://visa.qiwi.com/security/victim.action" TargetMode="External"/><Relationship Id="rId10" Type="http://schemas.openxmlformats.org/officeDocument/2006/relationships/hyperlink" Target="https://www.qiwi.ru/business/qiwibank/organizations.action" TargetMode="External"/><Relationship Id="rId19" Type="http://schemas.openxmlformats.org/officeDocument/2006/relationships/hyperlink" Target="https://www.qiwi.ru/business/qiwibank/clients.ac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qiwi.ru/business/qiwibank/clients.action" TargetMode="External"/><Relationship Id="rId14" Type="http://schemas.openxmlformats.org/officeDocument/2006/relationships/hyperlink" Target="https://visa.qiwi.ru/main.action" TargetMode="External"/><Relationship Id="rId22" Type="http://schemas.openxmlformats.org/officeDocument/2006/relationships/hyperlink" Target="mailto:bankinfo@qiw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889A-323B-4B3A-B121-93550D98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Евгения Владимировна</dc:creator>
  <cp:lastModifiedBy>Чиликина Евгения Владимировна</cp:lastModifiedBy>
  <cp:revision>2</cp:revision>
  <cp:lastPrinted>2013-07-10T07:22:00Z</cp:lastPrinted>
  <dcterms:created xsi:type="dcterms:W3CDTF">2013-07-10T08:22:00Z</dcterms:created>
  <dcterms:modified xsi:type="dcterms:W3CDTF">2013-07-10T08:22:00Z</dcterms:modified>
</cp:coreProperties>
</file>